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10-K/A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120" w:after="240"/>
        <w:jc w:val="left"/>
        <w:rPr/>
      </w:pPr>
      <w:r>
        <w:rPr>
          <w:color w:val="000000"/>
        </w:rPr>
        <w:t>☒   </w:t>
      </w:r>
      <w:r>
        <w:rPr>
          <w:rFonts w:ascii="Times New Roman;sans-serif" w:hAnsi="Times New Roman;sans-serif"/>
          <w:b/>
          <w:color w:val="000000"/>
          <w:sz w:val="18"/>
        </w:rPr>
        <w:t>ANNUAL REPORT PURSUANT TO SECTION 13 OR 15(d) OF THE SECURITIES EXCHANGE ACT OF 1934</w:t>
      </w:r>
    </w:p>
    <w:p>
      <w:pPr>
        <w:pStyle w:val="TextBody"/>
        <w:bidi w:val="0"/>
        <w:spacing w:lineRule="auto" w:line="288" w:before="120" w:after="12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bidi w:val="0"/>
        <w:spacing w:lineRule="auto" w:line="288" w:before="0" w:after="240"/>
        <w:jc w:val="left"/>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transition period from _____ to _____ </w:t>
      </w:r>
    </w:p>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Number: 001-38993 </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HEALTH CATALYST, INC.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w:t>
      </w:r>
    </w:p>
    <w:tbl>
      <w:tblPr>
        <w:tblW w:w="4706"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564"/>
        <w:gridCol w:w="564"/>
        <w:gridCol w:w="806"/>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45-3337483</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(I.R.S. Employer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Identification Number)</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10897 South River Front Parkway #300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South Jordan, UT 84095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(801) 708-6800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(Address, including zip code, and telephone number, including area code, of registrant’s principal executive offices)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    </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Name of exchange on which registered</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Global Select Market</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24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24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common stock held by non-affiliates of the registrant as of June 30, 2023, the last business day of the registrant’s most recently completed second fiscal quarter, was approximately $688.2 million based on the closing price of a share of common stock on June 30, 2023 as reported by the Nasdaq Global Select Market, or Nasdaq, for such date.</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February 15, 2024, the Registrant had 58,563,005 shares of common stock outstanding.</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2024 Annual Meeting of Stockholders.</w:t>
      </w:r>
    </w:p>
    <w:p>
      <w:pPr>
        <w:pStyle w:val="TextBody"/>
        <w:bidi w:val="0"/>
        <w:spacing w:lineRule="auto" w:line="345"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Health Catalyst, Inc. (the “Company”) is filing this Amendment No. 1 on Form 10-K/A (this “Amendment”) to its Annual Report on Form 10</w:t>
        <w:noBreakHyphen/>
        <w:t>K for the year ended December 31, 2023, which was originally filed with the Securities and Exchange Commission on February 22, 2024 (the “Form 10</w:t>
        <w:noBreakHyphen/>
        <w:t>K”), for the purpose of correcting inadvertent omissions pertaining to certain references to internal control over financial reporting that were required to be provided in the Section 302 Certifications of the Company’s principal executive officer and principal financial officer (the “Section 302 Certifications”) as filed with the Form 10-K. The Exhibits 31.1 and 31.2 filed with the Form 10-K inadvertently omitted from the Section 302 Certifications (i) the introductory language in paragraph 4 that refers to the certifying officer’s responsibility for establishing and maintaining internal control over financial reporting for the Company; and (ii) paragraph 4(b) regarding the design of internal control over financial reporting. The Company hereby amends the Form 10-K by resubmitting the corrected versions of Exhibits 31.1 and 31.2 with this Amendment.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Amendment neither reflects events occurring after the filing of the Form 10</w:t>
        <w:noBreakHyphen/>
        <w:t>K nor modifies or updates those disclosures affected by subsequent events. Except for the items described above or contained in this Amendment, this Amendment speaks as of the original filing date of the Form 10</w:t>
        <w:noBreakHyphen/>
        <w:t>K, and does not modify, amend or update any other item or disclosures in the Form 10</w:t>
        <w:noBreakHyphen/>
        <w:t>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 Exhibits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the Exhibit Index immediately preceding the signature page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13"/>
        <w:gridCol w:w="1671"/>
        <w:gridCol w:w="1674"/>
        <w:gridCol w:w="433"/>
        <w:gridCol w:w="433"/>
        <w:gridCol w:w="434"/>
        <w:gridCol w:w="481"/>
        <w:gridCol w:w="481"/>
        <w:gridCol w:w="482"/>
        <w:gridCol w:w="432"/>
        <w:gridCol w:w="338"/>
        <w:gridCol w:w="40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Incorporated by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Reference from Form</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br/>
              <w:t>from Exhibit Number</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to the Amended and Restated Bylaws</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Form of common stock certificate.</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Fifth Amended and Restated Registration Agreement, dated February 6, 2019, by and among the Registrant and certain of its stockholders.</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Fifth Amended and Restated Investor Rights Agreement, dated February 6, 2019, by and among the Registrant and certain of its stockholders.</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Fifth Amended and Restated Stockholders Agreement, dated February 6, 2019, by and among the Registrant and certain of its stockholders.</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Amendment No. 1 to Financing Documents, dated July 10, 2019, by and among the Registrant and certain of its stockholders.</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 xml:space="preserve">Description of securities registered under Section 12 of the Exchange Act. </w:t>
              </w:r>
            </w:hyperlink>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Non-Employee Director Compensation Policy.</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2019 Stock Option and Incentive Plan, and forms of agreements thereunder.</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Amended and Restated 2011 Stock Incentive Plan, and forms of agreements thereunder.</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2019 Employee Stock Purchase Plan.</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Executive Severance Plan.</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Offer Letter, dated August 7, 2020, between the Registrant and Kevin Freeman.</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Offer Letter, dated September 26, 2011, between the Registrant and Daniel Burton.</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Offer Letter, dated March 27, 2014, between the Registrant and Bryan Hunt.</w:t>
              </w:r>
            </w:hyperlink>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Offer Letter, dated May 22, 2013, between the Registrant and Linda Llewelyn.</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Offer Letter, dated April 4, 2013, between the Registrant and Jason Alger.</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Offer Letter, dated March 27, 2023, between the Registrant and Anne Marie Bickmore.</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Offer Letter, dated March 27, 2023, between the Registrant and Ben Landry</w:t>
              </w:r>
            </w:hyperlink>
            <w:r>
              <w:rPr>
                <w:rFonts w:ascii="Times New Roman;sans-serif" w:hAnsi="Times New Roman;sans-serif"/>
                <w:b w:val="false"/>
                <w:color w:val="000000"/>
                <w:sz w:val="20"/>
              </w:rPr>
              <w:t>.</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 xml:space="preserve">Separation and Release Agreement, dated </w:t>
              </w:r>
            </w:hyperlink>
            <w:hyperlink r:id="rId24">
              <w:r>
                <w:rPr>
                  <w:rStyle w:val="InternetLink"/>
                  <w:rFonts w:ascii="Times New Roman;sans-serif" w:hAnsi="Times New Roman;sans-serif"/>
                  <w:b w:val="false"/>
                  <w:color w:val="0000FF"/>
                  <w:sz w:val="20"/>
                  <w:u w:val="single"/>
                  <w:shd w:fill="FFFFFF" w:val="clear"/>
                </w:rPr>
                <w:t>December 4, 2023</w:t>
              </w:r>
            </w:hyperlink>
            <w:hyperlink r:id="rId25">
              <w:r>
                <w:rPr>
                  <w:rStyle w:val="InternetLink"/>
                  <w:rFonts w:ascii="Times New Roman;sans-serif" w:hAnsi="Times New Roman;sans-serif"/>
                  <w:b w:val="false"/>
                  <w:color w:val="0000FF"/>
                  <w:sz w:val="20"/>
                  <w:u w:val="single"/>
                </w:rPr>
                <w:t>, between the Registrant and Anne Marie Bickmore.</w:t>
              </w:r>
            </w:hyperlink>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0"/>
        <w:gridCol w:w="220"/>
        <w:gridCol w:w="222"/>
        <w:gridCol w:w="109"/>
        <w:gridCol w:w="109"/>
        <w:gridCol w:w="109"/>
        <w:gridCol w:w="2349"/>
        <w:gridCol w:w="2052"/>
        <w:gridCol w:w="2060"/>
        <w:gridCol w:w="327"/>
        <w:gridCol w:w="327"/>
        <w:gridCol w:w="332"/>
        <w:gridCol w:w="190"/>
        <w:gridCol w:w="190"/>
        <w:gridCol w:w="191"/>
        <w:gridCol w:w="415"/>
        <w:gridCol w:w="353"/>
        <w:gridCol w:w="40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Senior Executive Cash Incentive Bonus Plan.</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Indemnification Agreement, between the Registrant and each of its executive officers and directors.</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2019</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Subsidiaries of Registrant.</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Consent of Independent Registered Public Accounting Firm.</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Power of Attorney (included on signature page to this Annual Report on Form 10-K).</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ye2023-10xkaex311xcertific.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ye2023-10xkaex312xcertific.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Policy for Recovery of Erroneously Awarded Compensation</w:t>
              </w:r>
            </w:hyperlink>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attached as Exhibit 32.1 accompanying this Annual Report on Form 10-K, are deemed furnished and not filed with the Securities and Exchange Commission and are not to be incorporated by reference into any filing of Health Catalyst, Inc.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522" w:type="dxa"/>
        <w:jc w:val="left"/>
        <w:tblInd w:w="0" w:type="dxa"/>
        <w:tblLayout w:type="fixed"/>
        <w:tblCellMar>
          <w:top w:w="28" w:type="dxa"/>
          <w:left w:w="28" w:type="dxa"/>
          <w:bottom w:w="28" w:type="dxa"/>
          <w:right w:w="28" w:type="dxa"/>
        </w:tblCellMar>
      </w:tblPr>
      <w:tblGrid>
        <w:gridCol w:w="526"/>
        <w:gridCol w:w="463"/>
        <w:gridCol w:w="466"/>
        <w:gridCol w:w="399"/>
        <w:gridCol w:w="399"/>
        <w:gridCol w:w="399"/>
        <w:gridCol w:w="1130"/>
        <w:gridCol w:w="1130"/>
        <w:gridCol w:w="1610"/>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HEALTH CATALYST, INC.</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4/23/2024</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Burton</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Burton</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4/23/2024</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Alger</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Alger</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Daniel Burton, certify that: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as amended, of Health Catalyst,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hanging="180"/>
        <w:jc w:val="left"/>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180"/>
        <w:jc w:val="left"/>
        <w:rPr/>
      </w:pPr>
      <w:r>
        <w:rPr/>
      </w:r>
    </w:p>
    <w:p>
      <w:pPr>
        <w:pStyle w:val="TextBody"/>
        <w:bidi w:val="0"/>
        <w:spacing w:lineRule="auto" w:line="268" w:before="0" w:after="0"/>
        <w:ind w:left="0" w:right="0" w:hanging="180"/>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both"/>
        <w:rPr/>
      </w:pPr>
      <w:r>
        <w:rPr/>
      </w:r>
    </w:p>
    <w:p>
      <w:pPr>
        <w:pStyle w:val="TextBody"/>
        <w:bidi w:val="0"/>
        <w:spacing w:lineRule="auto" w:line="268" w:before="0" w:after="0"/>
        <w:ind w:left="0" w:right="0" w:hanging="180"/>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ind w:left="0" w:right="0" w:hanging="180"/>
        <w:jc w:val="left"/>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180"/>
        <w:jc w:val="both"/>
        <w:rPr/>
      </w:pPr>
      <w:r>
        <w:rPr/>
      </w:r>
    </w:p>
    <w:p>
      <w:pPr>
        <w:pStyle w:val="TextBody"/>
        <w:bidi w:val="0"/>
        <w:spacing w:lineRule="auto" w:line="268" w:before="0" w:after="0"/>
        <w:ind w:left="0" w:right="0" w:hanging="180"/>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23, 2024</w:t>
      </w:r>
    </w:p>
    <w:tbl>
      <w:tblPr>
        <w:tblW w:w="2847" w:type="dxa"/>
        <w:jc w:val="left"/>
        <w:tblInd w:w="0" w:type="dxa"/>
        <w:tblLayout w:type="fixed"/>
        <w:tblCellMar>
          <w:top w:w="28" w:type="dxa"/>
          <w:left w:w="28" w:type="dxa"/>
          <w:bottom w:w="28" w:type="dxa"/>
          <w:right w:w="28" w:type="dxa"/>
        </w:tblCellMar>
      </w:tblPr>
      <w:tblGrid>
        <w:gridCol w:w="896"/>
        <w:gridCol w:w="788"/>
        <w:gridCol w:w="791"/>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Burton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Burton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Jason Alger,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as amended, of Health Catalyst, Inc.;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23, 2024</w:t>
      </w:r>
    </w:p>
    <w:tbl>
      <w:tblPr>
        <w:tblW w:w="4211" w:type="dxa"/>
        <w:jc w:val="left"/>
        <w:tblInd w:w="0" w:type="dxa"/>
        <w:tblLayout w:type="fixed"/>
        <w:tblCellMar>
          <w:top w:w="28" w:type="dxa"/>
          <w:left w:w="28" w:type="dxa"/>
          <w:bottom w:w="28" w:type="dxa"/>
          <w:right w:w="28" w:type="dxa"/>
        </w:tblCellMar>
      </w:tblPr>
      <w:tblGrid>
        <w:gridCol w:w="1392"/>
        <w:gridCol w:w="1216"/>
        <w:gridCol w:w="1231"/>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6422/000162828019008720/exhibit32s-1a1.htm" TargetMode="External"/><Relationship Id="rId3" Type="http://schemas.openxmlformats.org/officeDocument/2006/relationships/hyperlink" Target="https://www.sec.gov/Archives/edgar/data/1636422/000162828019008720/exhibit34s-1a1.htm" TargetMode="External"/><Relationship Id="rId4" Type="http://schemas.openxmlformats.org/officeDocument/2006/relationships/hyperlink" Target="https://www.sec.gov/Archives/edgar/data/1636422/000163642221000059/a2021item503ex31xamendment.htm" TargetMode="External"/><Relationship Id="rId5" Type="http://schemas.openxmlformats.org/officeDocument/2006/relationships/hyperlink" Target="https://www.sec.gov/Archives/edgar/data/1636422/000162828019008720/exhibit41s-1a1.htm" TargetMode="External"/><Relationship Id="rId6" Type="http://schemas.openxmlformats.org/officeDocument/2006/relationships/hyperlink" Target="https://www.sec.gov/Archives/edgar/data/1636422/000162828019008426/exhibit42s-1.htm" TargetMode="External"/><Relationship Id="rId7" Type="http://schemas.openxmlformats.org/officeDocument/2006/relationships/hyperlink" Target="https://www.sec.gov/Archives/edgar/data/1636422/000162828019008426/exhibit43s-1.htm" TargetMode="External"/><Relationship Id="rId8" Type="http://schemas.openxmlformats.org/officeDocument/2006/relationships/hyperlink" Target="https://www.sec.gov/Archives/edgar/data/1636422/000162828019008426/exhibit44s-1.htm" TargetMode="External"/><Relationship Id="rId9" Type="http://schemas.openxmlformats.org/officeDocument/2006/relationships/hyperlink" Target="https://www.sec.gov/Archives/edgar/data/1636422/000162828019008720/exhibit45s-1a1.htm" TargetMode="External"/><Relationship Id="rId10" Type="http://schemas.openxmlformats.org/officeDocument/2006/relationships/hyperlink" Target="https://www.sec.gov/Archives/edgar/data/1636422/000163642220000016/ye2019-10xkexhibit46xd.htm" TargetMode="External"/><Relationship Id="rId11" Type="http://schemas.openxmlformats.org/officeDocument/2006/relationships/hyperlink" Target="https://www.sec.gov/Archives/edgar/data/1636422/000163642224000016/exhibit101non-employeedire.htm" TargetMode="External"/><Relationship Id="rId12" Type="http://schemas.openxmlformats.org/officeDocument/2006/relationships/hyperlink" Target="https://www.sec.gov/Archives/edgar/data/1636422/000162828019008720/exhibit1012s-1a1.htm" TargetMode="External"/><Relationship Id="rId13" Type="http://schemas.openxmlformats.org/officeDocument/2006/relationships/hyperlink" Target="https://www.sec.gov/Archives/edgar/data/1636422/000162828019008426/exhibit1013s-1.htm" TargetMode="External"/><Relationship Id="rId14" Type="http://schemas.openxmlformats.org/officeDocument/2006/relationships/hyperlink" Target="https://www.sec.gov/Archives/edgar/data/1636422/000162828019008720/exhibit1014s-1a1.htm" TargetMode="External"/><Relationship Id="rId15" Type="http://schemas.openxmlformats.org/officeDocument/2006/relationships/hyperlink" Target="https://www.sec.gov/Archives/edgar/data/1636422/000162828019008720/exhibit1016s-1a1.htm" TargetMode="External"/><Relationship Id="rId16" Type="http://schemas.openxmlformats.org/officeDocument/2006/relationships/hyperlink" Target="https://www.sec.gov/Archives/edgar/data/1636422/000163642223000033/exhibit106xofferletterdate.htm" TargetMode="External"/><Relationship Id="rId17" Type="http://schemas.openxmlformats.org/officeDocument/2006/relationships/hyperlink" Target="https://www.sec.gov/Archives/edgar/data/1636422/000162828019008426/exhibit106s-1.htm" TargetMode="External"/><Relationship Id="rId18" Type="http://schemas.openxmlformats.org/officeDocument/2006/relationships/hyperlink" Target="https://www.sec.gov/Archives/edgar/data/1636422/000163642221000026/exhibit1010xofferletterdat.htm" TargetMode="External"/><Relationship Id="rId19" Type="http://schemas.openxmlformats.org/officeDocument/2006/relationships/hyperlink" Target="https://www.sec.gov/Archives/edgar/data/1636422/000162828019008426/exhibit1010s-1.htm" TargetMode="External"/><Relationship Id="rId20" Type="http://schemas.openxmlformats.org/officeDocument/2006/relationships/hyperlink" Target="https://www.sec.gov/Archives/edgar/data/1636422/000163642221000026/exhibit1015xofferletterdat.htm" TargetMode="External"/><Relationship Id="rId21" Type="http://schemas.openxmlformats.org/officeDocument/2006/relationships/hyperlink" Target="https://www.sec.gov/Archives/edgar/data/1636422/000163642223000058/exhibit101xofferletterdate.htm" TargetMode="External"/><Relationship Id="rId22" Type="http://schemas.openxmlformats.org/officeDocument/2006/relationships/hyperlink" Target="https://www.sec.gov/Archives/edgar/data/1636422/000163642223000058/exhibit102xofferletterdate.htm" TargetMode="External"/><Relationship Id="rId23" Type="http://schemas.openxmlformats.org/officeDocument/2006/relationships/hyperlink" Target="https://www.sec.gov/Archives/edgar/data/1636422/000163642224000016/exhibit1013xseparationandr.htm" TargetMode="External"/><Relationship Id="rId24" Type="http://schemas.openxmlformats.org/officeDocument/2006/relationships/hyperlink" Target="https://www.sec.gov/Archives/edgar/data/1636422/000163642224000016/exhibit1013xseparationandr.htm" TargetMode="External"/><Relationship Id="rId25" Type="http://schemas.openxmlformats.org/officeDocument/2006/relationships/hyperlink" Target="https://www.sec.gov/Archives/edgar/data/1636422/000163642224000016/exhibit1013xseparationandr.htm" TargetMode="External"/><Relationship Id="rId26" Type="http://schemas.openxmlformats.org/officeDocument/2006/relationships/hyperlink" Target="https://www.sec.gov/Archives/edgar/data/1636422/000162828019008426/exhibit1015s-1.htm" TargetMode="External"/><Relationship Id="rId27" Type="http://schemas.openxmlformats.org/officeDocument/2006/relationships/hyperlink" Target="https://www.sec.gov/Archives/edgar/data/1636422/000162828019008426/exhibit1018s-1.htm" TargetMode="External"/><Relationship Id="rId28" Type="http://schemas.openxmlformats.org/officeDocument/2006/relationships/hyperlink" Target="https://www.sec.gov/Archives/edgar/data/1636422/000163642224000016/ye2023-10xkex211xsubsidiar.htm" TargetMode="External"/><Relationship Id="rId29" Type="http://schemas.openxmlformats.org/officeDocument/2006/relationships/hyperlink" Target="https://www.sec.gov/Archives/edgar/data/1636422/000163642224000016/ye2023-10xkex231xconsentof.htm" TargetMode="External"/><Relationship Id="rId30" Type="http://schemas.openxmlformats.org/officeDocument/2006/relationships/hyperlink" Target="https://www.sec.gov/ix?doc=/Archives/edgar/data/1636422/000163642224000016/hcat-20231231.htm" TargetMode="External"/><Relationship Id="rId31" Type="http://schemas.openxmlformats.org/officeDocument/2006/relationships/hyperlink" Target="https://www.sec.gov/Archives/edgar/data/1636422/000163642224000016/ye2023-10xkex321xcertifica.htm" TargetMode="External"/><Relationship Id="rId32" Type="http://schemas.openxmlformats.org/officeDocument/2006/relationships/hyperlink" Target="https://www.sec.gov/Archives/edgar/data/1636422/000163642224000016/exhibit97-policyforrecover.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2828</Words>
  <Characters>15674</Characters>
  <CharactersWithSpaces>18248</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