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Albert Benjamin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10897 S. RIVER FRONT PARKWAY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Health Catalyst,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HCAT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8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84095</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10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930,000</w:t>
            </w:r>
            <w:r>
              <w:rPr>
                <w:rFonts w:ascii="Times New Roman" w:cs="Times New Roman" w:eastAsia="Times New Roman" w:hAnsi="Times New Roman"/>
                <w:sz w:val="22"/>
                <w:szCs w:val="22"/>
                <w:color w:val="008000"/>
                <w:w w:val="96"/>
                <w:vertAlign w:val="superscript"/>
              </w:rPr>
              <w:t>(1)</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1,507,870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38,833</w:t>
            </w:r>
            <w:r>
              <w:rPr>
                <w:rFonts w:ascii="Times New Roman" w:cs="Times New Roman" w:eastAsia="Times New Roman" w:hAnsi="Times New Roman"/>
                <w:sz w:val="22"/>
                <w:szCs w:val="22"/>
                <w:color w:val="008000"/>
                <w:w w:val="97"/>
                <w:vertAlign w:val="superscript"/>
              </w:rPr>
              <w:t>(2)</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1,546,703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13,304</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1.7478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1,533,399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8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granted pursuant to the Issuer's 2019 Stock Option and Incentive Plan (the "2019 Plan"). Each RSU represents a contingent right to receive one share of the Issuer's common stock. Subject to the terms of the 2019 Plan, 16.67% of the RSUs will vest on March 1st, 2026, and, thereafter, the remaining 83.33% of the RSUs will vest in 10 equal quarterly installments.</w:t>
      </w:r>
    </w:p>
    <w:p>
      <w:pPr>
        <w:spacing w:after="0" w:line="2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38,833 performance-based restricted units ("PRSUs") pursuant to the 2019 Plan, based upon the Issuer's satisfaction of certain performance criteria for the fiscal year ended December 31, 2025. Each PRSU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Issuer's Restricted Stock Units.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Benjamin Landry,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02/27/2026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6403" TargetMode="External"/><Relationship Id="rId14" Type="http://schemas.openxmlformats.org/officeDocument/2006/relationships/hyperlink" Target="http://www.sec.gov/cgi-bin/browse-edgar?action=getcompany&amp;CIK=0001636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2026-02-27T15:47:46Z</dcterms:created>
  <dcterms:modified xsi:type="dcterms:W3CDTF">2026-02-27T15:47:46Z</dcterms:modified>
</cp:coreProperties>
</file>